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457" w:rsidRDefault="00B86016">
      <w:pPr>
        <w:spacing w:line="500" w:lineRule="exact"/>
        <w:jc w:val="center"/>
        <w:rPr>
          <w:rFonts w:ascii="Times New Roman" w:eastAsia="方正小标宋简体"/>
          <w:sz w:val="44"/>
          <w:szCs w:val="44"/>
        </w:rPr>
      </w:pPr>
      <w:r>
        <w:rPr>
          <w:rFonts w:ascii="Times New Roman" w:eastAsia="方正小标宋简体" w:hint="eastAsia"/>
          <w:sz w:val="44"/>
          <w:szCs w:val="44"/>
        </w:rPr>
        <w:t>2018</w:t>
      </w:r>
      <w:r>
        <w:rPr>
          <w:rFonts w:ascii="Times New Roman" w:eastAsia="方正小标宋简体" w:hint="eastAsia"/>
          <w:sz w:val="44"/>
          <w:szCs w:val="44"/>
        </w:rPr>
        <w:t>年中国海洋大学海洋生命学院</w:t>
      </w:r>
    </w:p>
    <w:p w:rsidR="00D60457" w:rsidRDefault="00B86016">
      <w:pPr>
        <w:widowControl/>
        <w:spacing w:line="500" w:lineRule="exact"/>
        <w:ind w:firstLineChars="200" w:firstLine="880"/>
        <w:jc w:val="left"/>
        <w:rPr>
          <w:rFonts w:ascii="Times New Roman" w:eastAsia="方正小标宋简体"/>
          <w:sz w:val="44"/>
          <w:szCs w:val="44"/>
        </w:rPr>
      </w:pPr>
      <w:r>
        <w:rPr>
          <w:rFonts w:ascii="Times New Roman" w:eastAsia="方正小标宋简体" w:hint="eastAsia"/>
          <w:sz w:val="44"/>
          <w:szCs w:val="44"/>
        </w:rPr>
        <w:t>硕博连读研究生选拔工作实施细则</w:t>
      </w:r>
    </w:p>
    <w:p w:rsidR="00D60457" w:rsidRDefault="00D60457">
      <w:pPr>
        <w:widowControl/>
        <w:spacing w:line="500" w:lineRule="exact"/>
        <w:ind w:firstLineChars="200" w:firstLine="880"/>
        <w:jc w:val="left"/>
        <w:rPr>
          <w:rFonts w:ascii="Times New Roman" w:eastAsia="方正小标宋简体"/>
          <w:color w:val="000000" w:themeColor="text1"/>
          <w:sz w:val="44"/>
          <w:szCs w:val="44"/>
        </w:rPr>
      </w:pPr>
    </w:p>
    <w:p w:rsidR="00D60457" w:rsidRDefault="00B86016">
      <w:pPr>
        <w:pStyle w:val="1"/>
        <w:widowControl/>
        <w:numPr>
          <w:ilvl w:val="0"/>
          <w:numId w:val="1"/>
        </w:numPr>
        <w:spacing w:line="500" w:lineRule="exact"/>
        <w:ind w:firstLineChars="0"/>
        <w:jc w:val="left"/>
        <w:outlineLvl w:val="0"/>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组织领导</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学院成立由院长任组长，相关党政负责人、纪检委员、研究生秘书等为成员的研究生招生工作小组，组织制定本单位硕博连读研究生选拔工作实施细则（以下简称“实施细则”），全面负责本单位硕博连读研究生选拔工作，学院研究生分管院长负责组织协调与管理工作。</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（二）学院成立材料审核专家组和面试专家组，在学院研究生招生工作小组指导下具体实施材料审核和面试等工作。</w:t>
      </w:r>
    </w:p>
    <w:p w:rsidR="00D60457" w:rsidRDefault="00B86016">
      <w:pPr>
        <w:pStyle w:val="1"/>
        <w:widowControl/>
        <w:spacing w:line="500" w:lineRule="exact"/>
        <w:ind w:left="643" w:firstLineChars="0" w:firstLine="0"/>
        <w:jc w:val="left"/>
        <w:outlineLvl w:val="0"/>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二、选拔方式与培养模式</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从完成硕士课程学习且成绩优秀，具有较强的创新精神和科研能力的在学硕士研究生（以下简称“硕士生”）中择优遴选博士研究生（以下简称“博士生”），采取“2+4”培养模式（2年以硕士生方式培养，4年以博士生方式培养）进行培养。</w:t>
      </w:r>
    </w:p>
    <w:p w:rsidR="00D60457" w:rsidRDefault="00B86016">
      <w:pPr>
        <w:widowControl/>
        <w:spacing w:line="500" w:lineRule="exact"/>
        <w:ind w:firstLineChars="200" w:firstLine="643"/>
        <w:jc w:val="left"/>
        <w:outlineLvl w:val="0"/>
        <w:rPr>
          <w:rFonts w:ascii="仿宋" w:eastAsia="仿宋" w:hAnsi="仿宋" w:cs="仿宋"/>
          <w:b/>
          <w:color w:val="000000" w:themeColor="text1"/>
          <w:kern w:val="0"/>
          <w:sz w:val="32"/>
          <w:szCs w:val="32"/>
        </w:rPr>
      </w:pPr>
      <w:r>
        <w:rPr>
          <w:rFonts w:ascii="仿宋" w:eastAsia="仿宋" w:hAnsi="仿宋" w:cs="仿宋" w:hint="eastAsia"/>
          <w:b/>
          <w:color w:val="000000" w:themeColor="text1"/>
          <w:kern w:val="0"/>
          <w:sz w:val="32"/>
          <w:szCs w:val="32"/>
        </w:rPr>
        <w:t>三、申请基本条件</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学校在读全日制学术学位硕士生符合以下条件者，均可申请硕博连读：</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（一）拥护中国共产党的领导，具有正确的政治方向，热爱祖国，愿意为社会主义现代化建设服务，遵纪守法，品行端正。</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（二）身体和心理健康状况符合国家和学校相关规定。</w:t>
      </w:r>
    </w:p>
    <w:p w:rsidR="00D60457" w:rsidRDefault="00B86016">
      <w:pPr>
        <w:pStyle w:val="a4"/>
        <w:spacing w:line="50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（三）修完本专业研究生培养方案中规定的全部课程，成绩达到优秀（单科成绩不低于70分，学位课平均成绩不</w:t>
      </w:r>
      <w:r>
        <w:rPr>
          <w:rFonts w:ascii="仿宋" w:eastAsia="仿宋" w:hAnsi="仿宋" w:cs="仿宋" w:hint="eastAsia"/>
          <w:color w:val="000000" w:themeColor="text1"/>
          <w:kern w:val="0"/>
          <w:sz w:val="32"/>
          <w:szCs w:val="32"/>
        </w:rPr>
        <w:lastRenderedPageBreak/>
        <w:t>低于85分）。海洋生物学专业的硕士生，申请本专业硕博连读研究生时，原则上应修读过一门其他海洋科学专业（物理海洋学、海洋化学及海洋地质）硕士学位基础课并获得相应学分。</w:t>
      </w:r>
    </w:p>
    <w:p w:rsidR="00D60457" w:rsidRDefault="00B86016">
      <w:pPr>
        <w:pStyle w:val="a4"/>
        <w:spacing w:line="50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四）国家大学英语六级水平考试成绩426分及以上（或通过相当于英语六级水平的其他国家级外语水平测试）或全国硕士研究生招生考试统考外国语成绩70分及以上。申请2018年硕博连读研究生，国家大学英语六级水平考试成绩可放宽至419分及以上。</w:t>
      </w:r>
    </w:p>
    <w:p w:rsidR="00D60457" w:rsidRDefault="00B86016">
      <w:pPr>
        <w:pStyle w:val="a4"/>
        <w:spacing w:line="500" w:lineRule="exact"/>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（五）具有较强创新意识和科研潜力，至少两名所报考学科专业领域的教授（或相当专业技术职务的专家）出具书面推荐意见。</w:t>
      </w:r>
    </w:p>
    <w:p w:rsidR="00D60457" w:rsidRDefault="00B86016">
      <w:pPr>
        <w:widowControl/>
        <w:spacing w:line="500" w:lineRule="exact"/>
        <w:ind w:firstLineChars="200" w:firstLine="640"/>
        <w:jc w:val="left"/>
        <w:rPr>
          <w:rFonts w:ascii="仿宋" w:eastAsia="仿宋" w:hAnsi="仿宋" w:cs="仿宋"/>
          <w:color w:val="000000" w:themeColor="text1"/>
          <w:sz w:val="32"/>
          <w:szCs w:val="32"/>
        </w:rPr>
      </w:pPr>
      <w:r>
        <w:rPr>
          <w:rFonts w:ascii="仿宋" w:eastAsia="仿宋" w:hAnsi="仿宋" w:cs="仿宋" w:hint="eastAsia"/>
          <w:color w:val="000000" w:themeColor="text1"/>
          <w:kern w:val="0"/>
          <w:sz w:val="32"/>
          <w:szCs w:val="32"/>
        </w:rPr>
        <w:t>（六）经硕士生指导教师推荐和拟接收的博士生指导教师同意。</w:t>
      </w:r>
    </w:p>
    <w:p w:rsidR="00D60457" w:rsidRDefault="00B86016">
      <w:pPr>
        <w:widowControl/>
        <w:spacing w:line="500" w:lineRule="exact"/>
        <w:ind w:firstLineChars="200" w:firstLine="643"/>
        <w:jc w:val="left"/>
        <w:outlineLvl w:val="0"/>
        <w:rPr>
          <w:rFonts w:ascii="仿宋" w:eastAsia="仿宋" w:hAnsi="仿宋" w:cs="仿宋"/>
          <w:color w:val="000000" w:themeColor="text1"/>
          <w:kern w:val="0"/>
          <w:sz w:val="32"/>
          <w:szCs w:val="32"/>
        </w:rPr>
      </w:pPr>
      <w:r>
        <w:rPr>
          <w:rFonts w:ascii="仿宋" w:eastAsia="仿宋" w:hAnsi="仿宋" w:cs="仿宋" w:hint="eastAsia"/>
          <w:b/>
          <w:color w:val="000000" w:themeColor="text1"/>
          <w:kern w:val="0"/>
          <w:sz w:val="32"/>
          <w:szCs w:val="32"/>
        </w:rPr>
        <w:t>四、选拔程序及要求</w:t>
      </w:r>
    </w:p>
    <w:p w:rsidR="00D60457" w:rsidRDefault="00B86016">
      <w:pPr>
        <w:spacing w:line="500" w:lineRule="exact"/>
        <w:ind w:firstLineChars="137" w:firstLine="43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（一）本人申请</w:t>
      </w:r>
    </w:p>
    <w:p w:rsidR="00D60457" w:rsidRDefault="00B86016">
      <w:pPr>
        <w:spacing w:line="500" w:lineRule="exact"/>
        <w:ind w:firstLineChars="137" w:firstLine="438"/>
        <w:rPr>
          <w:rFonts w:ascii="仿宋" w:eastAsia="仿宋" w:hAnsi="仿宋" w:cs="仿宋"/>
          <w:color w:val="000000" w:themeColor="text1"/>
          <w:sz w:val="32"/>
          <w:szCs w:val="32"/>
        </w:rPr>
      </w:pPr>
      <w:r>
        <w:rPr>
          <w:rFonts w:ascii="仿宋" w:eastAsia="仿宋" w:hAnsi="仿宋" w:cs="仿宋_GB2312" w:hint="eastAsia"/>
          <w:color w:val="000000" w:themeColor="text1"/>
          <w:kern w:val="0"/>
          <w:sz w:val="32"/>
          <w:szCs w:val="32"/>
        </w:rPr>
        <w:t>硕士生于春季学期开学后一周内将本人申请和相关材料提交至报考学院。</w:t>
      </w:r>
    </w:p>
    <w:p w:rsidR="00D60457" w:rsidRDefault="00B86016">
      <w:pPr>
        <w:spacing w:line="500" w:lineRule="exact"/>
        <w:ind w:firstLineChars="156" w:firstLine="499"/>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（二）资格审核</w:t>
      </w:r>
    </w:p>
    <w:p w:rsidR="00D60457" w:rsidRDefault="00B86016">
      <w:pPr>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1.学院按照申请条件，对申请人资格进行审核，对于不符合申请条件者应终止其申请程序。</w:t>
      </w:r>
    </w:p>
    <w:p w:rsidR="00D60457" w:rsidRDefault="00B86016">
      <w:pPr>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报考导师评价，学院将通过审核的申请人材料提交至报考导师，导师对申请人给出书面评价意见及导师评价。导师考核由招生导师负责组织，主要考核申请者的科研能力和创新意识，同一导师有多名申请者时，导师考核应给出申请者的综合排名。</w:t>
      </w:r>
    </w:p>
    <w:p w:rsidR="00D60457" w:rsidRDefault="00B86016">
      <w:pPr>
        <w:widowControl/>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sz w:val="32"/>
          <w:szCs w:val="32"/>
        </w:rPr>
        <w:lastRenderedPageBreak/>
        <w:t>3.专家组考核，学院成立专家考核组，成员由不少于5人的本学科博士生导师组成。专家考核组在学院研究生招生工作小组指导下，综合报考导师意见和专家考核组成员对申请人材料评价及评分，初步确定进入综合考核的申请人名单，推荐人数不超过当年招生计划的2/3。</w:t>
      </w:r>
    </w:p>
    <w:p w:rsidR="00D60457" w:rsidRDefault="00B86016">
      <w:pPr>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4.学院研究生招生工作小组审定，学院研究生招生工作小组通过集体研究，对专家考核组提交的考核结果进行审定，确定拟推荐名单。</w:t>
      </w:r>
    </w:p>
    <w:p w:rsidR="00D60457" w:rsidRDefault="00B86016">
      <w:pPr>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5.材料审核结果公布。在学院网站公布经学院招生工作小组审定的所有申请人的材料审核结果。</w:t>
      </w:r>
    </w:p>
    <w:p w:rsidR="00D60457" w:rsidRDefault="00B86016">
      <w:pPr>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6.推荐名单确定与公示。研究生院对学院推荐的硕博连读研究生材料进行审核，并将通过审核的学生名单在学校研究生招生信息网公示。</w:t>
      </w:r>
    </w:p>
    <w:p w:rsidR="00D60457" w:rsidRDefault="00B86016">
      <w:pPr>
        <w:spacing w:line="500" w:lineRule="exact"/>
        <w:ind w:firstLineChars="143" w:firstLine="458"/>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（三）综合考核</w:t>
      </w:r>
    </w:p>
    <w:p w:rsidR="00D60457" w:rsidRDefault="00B86016">
      <w:pPr>
        <w:spacing w:line="500" w:lineRule="exact"/>
        <w:ind w:firstLineChars="200" w:firstLine="640"/>
        <w:jc w:val="left"/>
        <w:rPr>
          <w:rFonts w:ascii="仿宋" w:eastAsia="仿宋" w:hAnsi="仿宋" w:cs="仿宋"/>
          <w:color w:val="000000" w:themeColor="text1"/>
          <w:kern w:val="0"/>
          <w:sz w:val="32"/>
          <w:szCs w:val="32"/>
        </w:rPr>
      </w:pPr>
      <w:bookmarkStart w:id="0" w:name="_Hlk497400825"/>
      <w:r>
        <w:rPr>
          <w:rFonts w:ascii="仿宋" w:eastAsia="仿宋" w:hAnsi="仿宋" w:cs="仿宋" w:hint="eastAsia"/>
          <w:color w:val="000000" w:themeColor="text1"/>
          <w:kern w:val="0"/>
          <w:sz w:val="32"/>
          <w:szCs w:val="32"/>
        </w:rPr>
        <w:t>硕博连读研究生须与当年普通招考的考生</w:t>
      </w:r>
      <w:bookmarkEnd w:id="0"/>
      <w:r>
        <w:rPr>
          <w:rFonts w:ascii="仿宋" w:eastAsia="仿宋" w:hAnsi="仿宋" w:cs="仿宋" w:hint="eastAsia"/>
          <w:color w:val="000000" w:themeColor="text1"/>
          <w:kern w:val="0"/>
          <w:sz w:val="32"/>
          <w:szCs w:val="32"/>
        </w:rPr>
        <w:t>共同参加综合考核。学院按照报考导师将考生进行分组并考核。</w:t>
      </w:r>
    </w:p>
    <w:p w:rsidR="00D60457" w:rsidRDefault="00B86016">
      <w:pPr>
        <w:ind w:firstLineChars="200" w:firstLine="640"/>
        <w:rPr>
          <w:rFonts w:ascii="仿宋" w:eastAsia="仿宋" w:hAnsi="仿宋" w:cs="仿宋"/>
          <w:color w:val="000000" w:themeColor="text1"/>
          <w:kern w:val="0"/>
          <w:sz w:val="32"/>
          <w:szCs w:val="32"/>
        </w:rPr>
      </w:pPr>
      <w:r>
        <w:rPr>
          <w:rFonts w:ascii="仿宋" w:eastAsia="仿宋" w:hAnsi="仿宋" w:cs="仿宋_GB2312" w:hint="eastAsia"/>
          <w:bCs/>
          <w:color w:val="000000" w:themeColor="text1"/>
          <w:sz w:val="32"/>
          <w:szCs w:val="32"/>
        </w:rPr>
        <w:t>1.综合考核主要方式和内容</w:t>
      </w:r>
    </w:p>
    <w:p w:rsidR="00D60457" w:rsidRDefault="00B86016">
      <w:pPr>
        <w:spacing w:line="500" w:lineRule="exact"/>
        <w:ind w:firstLineChars="150" w:firstLine="48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（1）专业基础知识笔试</w:t>
      </w:r>
    </w:p>
    <w:p w:rsidR="00D60457" w:rsidRDefault="00B86016">
      <w:pPr>
        <w:ind w:firstLineChars="200" w:firstLine="640"/>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笔试</w:t>
      </w:r>
      <w:r>
        <w:rPr>
          <w:rFonts w:ascii="仿宋" w:eastAsia="仿宋" w:hAnsi="仿宋" w:cs="仿宋"/>
          <w:color w:val="000000" w:themeColor="text1"/>
          <w:kern w:val="0"/>
          <w:sz w:val="32"/>
          <w:szCs w:val="32"/>
        </w:rPr>
        <w:t>科目为《</w:t>
      </w:r>
      <w:r>
        <w:rPr>
          <w:rFonts w:ascii="仿宋" w:eastAsia="仿宋" w:hAnsi="仿宋" w:cs="仿宋" w:hint="eastAsia"/>
          <w:color w:val="000000" w:themeColor="text1"/>
          <w:kern w:val="0"/>
          <w:sz w:val="32"/>
          <w:szCs w:val="32"/>
        </w:rPr>
        <w:t>生物学</w:t>
      </w:r>
      <w:r>
        <w:rPr>
          <w:rFonts w:ascii="仿宋" w:eastAsia="仿宋" w:hAnsi="仿宋" w:cs="仿宋"/>
          <w:color w:val="000000" w:themeColor="text1"/>
          <w:kern w:val="0"/>
          <w:sz w:val="32"/>
          <w:szCs w:val="32"/>
        </w:rPr>
        <w:t>综合》</w:t>
      </w:r>
      <w:r>
        <w:rPr>
          <w:rFonts w:ascii="仿宋" w:eastAsia="仿宋" w:hAnsi="仿宋" w:cs="仿宋" w:hint="eastAsia"/>
          <w:color w:val="000000" w:themeColor="text1"/>
          <w:kern w:val="0"/>
          <w:sz w:val="32"/>
          <w:szCs w:val="32"/>
        </w:rPr>
        <w:t>，采用</w:t>
      </w:r>
      <w:r>
        <w:rPr>
          <w:rFonts w:ascii="仿宋" w:eastAsia="仿宋" w:hAnsi="仿宋" w:cs="仿宋"/>
          <w:color w:val="000000" w:themeColor="text1"/>
          <w:kern w:val="0"/>
          <w:sz w:val="32"/>
          <w:szCs w:val="32"/>
        </w:rPr>
        <w:t>闭卷考试方式</w:t>
      </w:r>
      <w:r>
        <w:rPr>
          <w:rFonts w:ascii="仿宋" w:eastAsia="仿宋" w:hAnsi="仿宋" w:cs="仿宋" w:hint="eastAsia"/>
          <w:color w:val="000000" w:themeColor="text1"/>
          <w:kern w:val="0"/>
          <w:sz w:val="32"/>
          <w:szCs w:val="32"/>
        </w:rPr>
        <w:t>，</w:t>
      </w:r>
      <w:r>
        <w:rPr>
          <w:rFonts w:ascii="仿宋" w:eastAsia="仿宋" w:hAnsi="仿宋" w:cs="仿宋"/>
          <w:color w:val="000000" w:themeColor="text1"/>
          <w:kern w:val="0"/>
          <w:sz w:val="32"/>
          <w:szCs w:val="32"/>
        </w:rPr>
        <w:t>时间</w:t>
      </w:r>
      <w:r>
        <w:rPr>
          <w:rFonts w:ascii="仿宋" w:eastAsia="仿宋" w:hAnsi="仿宋" w:cs="仿宋" w:hint="eastAsia"/>
          <w:color w:val="000000" w:themeColor="text1"/>
          <w:kern w:val="0"/>
          <w:sz w:val="32"/>
          <w:szCs w:val="32"/>
        </w:rPr>
        <w:t>是120分钟</w:t>
      </w:r>
      <w:r>
        <w:rPr>
          <w:rFonts w:ascii="仿宋" w:eastAsia="仿宋" w:hAnsi="仿宋" w:cs="仿宋"/>
          <w:color w:val="000000" w:themeColor="text1"/>
          <w:kern w:val="0"/>
          <w:sz w:val="32"/>
          <w:szCs w:val="32"/>
        </w:rPr>
        <w:t>。</w:t>
      </w:r>
    </w:p>
    <w:p w:rsidR="00D60457" w:rsidRDefault="00B86016">
      <w:pPr>
        <w:ind w:firstLineChars="150" w:firstLine="480"/>
        <w:rPr>
          <w:rFonts w:ascii="仿宋" w:eastAsia="仿宋" w:hAnsi="仿宋" w:cs="仿宋_GB2312"/>
          <w:color w:val="000000" w:themeColor="text1"/>
          <w:sz w:val="32"/>
          <w:szCs w:val="32"/>
        </w:rPr>
      </w:pPr>
      <w:bookmarkStart w:id="1" w:name="_Hlk497400268"/>
      <w:r>
        <w:rPr>
          <w:rFonts w:ascii="仿宋" w:eastAsia="仿宋" w:hAnsi="仿宋" w:cs="仿宋_GB2312" w:hint="eastAsia"/>
          <w:color w:val="000000" w:themeColor="text1"/>
          <w:sz w:val="32"/>
          <w:szCs w:val="32"/>
        </w:rPr>
        <w:t>（2）面试</w:t>
      </w:r>
    </w:p>
    <w:bookmarkEnd w:id="1"/>
    <w:p w:rsidR="00D60457" w:rsidRDefault="00B86016">
      <w:pPr>
        <w:spacing w:line="50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面试包括业务考核和外国语考核。业务考核主要考察考生综合运用所学知识的能力、本学科研究现状和前沿研究动态掌握情况以及是否具备博士生培养的潜能和综合素质。每位考生需准备5-10分钟左右的PPT汇报（包括个人学习与工作经历介绍、公开发表的文章与取得的科研成果、对所报</w:t>
      </w:r>
      <w:r>
        <w:rPr>
          <w:rFonts w:ascii="仿宋" w:eastAsia="仿宋" w:hAnsi="仿宋" w:cs="仿宋" w:hint="eastAsia"/>
          <w:color w:val="000000" w:themeColor="text1"/>
          <w:sz w:val="32"/>
          <w:szCs w:val="32"/>
        </w:rPr>
        <w:lastRenderedPageBreak/>
        <w:t>考学科专业的认识以及今后的研究设想等）</w:t>
      </w:r>
      <w:r>
        <w:rPr>
          <w:rFonts w:ascii="仿宋" w:eastAsia="仿宋" w:hAnsi="仿宋" w:cs="仿宋_GB2312" w:hint="eastAsia"/>
          <w:color w:val="000000" w:themeColor="text1"/>
          <w:sz w:val="32"/>
          <w:szCs w:val="32"/>
        </w:rPr>
        <w:t>。</w:t>
      </w:r>
      <w:r>
        <w:rPr>
          <w:rFonts w:ascii="仿宋" w:eastAsia="仿宋" w:hAnsi="仿宋" w:cs="仿宋" w:hint="eastAsia"/>
          <w:color w:val="000000" w:themeColor="text1"/>
          <w:sz w:val="32"/>
          <w:szCs w:val="32"/>
        </w:rPr>
        <w:t>外国语考核主要考察考生外语水平和实际运用能力，包括听力和口语测试。</w:t>
      </w:r>
    </w:p>
    <w:p w:rsidR="00D60457" w:rsidRDefault="00B86016">
      <w:pPr>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（3）思想政治素质和品德考核</w:t>
      </w:r>
    </w:p>
    <w:p w:rsidR="00D60457" w:rsidRDefault="00B86016">
      <w:pPr>
        <w:spacing w:line="500" w:lineRule="exact"/>
        <w:ind w:firstLineChars="200" w:firstLine="640"/>
        <w:jc w:val="left"/>
        <w:rPr>
          <w:rFonts w:ascii="仿宋" w:eastAsia="仿宋" w:hAnsi="仿宋" w:cs="仿宋"/>
          <w:color w:val="000000" w:themeColor="text1"/>
          <w:kern w:val="0"/>
          <w:sz w:val="32"/>
          <w:szCs w:val="32"/>
        </w:rPr>
      </w:pPr>
      <w:r>
        <w:rPr>
          <w:rFonts w:ascii="仿宋" w:eastAsia="仿宋" w:hAnsi="仿宋" w:cs="仿宋" w:hint="eastAsia"/>
          <w:color w:val="000000" w:themeColor="text1"/>
          <w:kern w:val="0"/>
          <w:sz w:val="32"/>
          <w:szCs w:val="32"/>
        </w:rPr>
        <w:t>思想政治素质和品德考核的主要内容包括考生的政治态度、思想表现、学习（工作）态度、道德品质、遵纪守法、诚实守信等。</w:t>
      </w:r>
    </w:p>
    <w:p w:rsidR="00D60457" w:rsidRDefault="00B86016">
      <w:pPr>
        <w:ind w:firstLineChars="200" w:firstLine="640"/>
        <w:outlineLvl w:val="0"/>
        <w:rPr>
          <w:rFonts w:ascii="仿宋" w:eastAsia="仿宋" w:hAnsi="仿宋" w:cs="仿宋"/>
          <w:color w:val="000000" w:themeColor="text1"/>
          <w:sz w:val="32"/>
          <w:szCs w:val="32"/>
        </w:rPr>
      </w:pPr>
      <w:r>
        <w:rPr>
          <w:rFonts w:ascii="仿宋" w:eastAsia="仿宋" w:hAnsi="仿宋" w:cs="仿宋_GB2312" w:hint="eastAsia"/>
          <w:color w:val="000000" w:themeColor="text1"/>
          <w:sz w:val="32"/>
          <w:szCs w:val="32"/>
        </w:rPr>
        <w:t>（4）</w:t>
      </w:r>
      <w:r>
        <w:rPr>
          <w:rFonts w:ascii="仿宋" w:eastAsia="仿宋" w:hAnsi="仿宋" w:cs="仿宋" w:hint="eastAsia"/>
          <w:color w:val="000000" w:themeColor="text1"/>
          <w:sz w:val="32"/>
          <w:szCs w:val="32"/>
        </w:rPr>
        <w:t>体检</w:t>
      </w:r>
    </w:p>
    <w:p w:rsidR="00D60457" w:rsidRDefault="00B86016">
      <w:pPr>
        <w:spacing w:line="500" w:lineRule="exact"/>
        <w:ind w:firstLineChars="200" w:firstLine="640"/>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体检标准以当年度学校公布的研究生体检标准为准。</w:t>
      </w:r>
    </w:p>
    <w:p w:rsidR="00D60457" w:rsidRDefault="00B86016">
      <w:pPr>
        <w:ind w:firstLineChars="200" w:firstLine="640"/>
        <w:rPr>
          <w:rFonts w:ascii="仿宋" w:eastAsia="仿宋" w:hAnsi="仿宋" w:cs="仿宋_GB2312"/>
          <w:color w:val="000000" w:themeColor="text1"/>
          <w:sz w:val="32"/>
          <w:szCs w:val="32"/>
        </w:rPr>
      </w:pPr>
      <w:r>
        <w:rPr>
          <w:rFonts w:ascii="仿宋" w:eastAsia="仿宋" w:hAnsi="仿宋" w:cs="仿宋_GB2312" w:hint="eastAsia"/>
          <w:color w:val="000000" w:themeColor="text1"/>
          <w:sz w:val="32"/>
          <w:szCs w:val="32"/>
        </w:rPr>
        <w:t>2. 专业基础知识笔试和面试全过程须进行录音录像。</w:t>
      </w:r>
    </w:p>
    <w:p w:rsidR="00D60457" w:rsidRDefault="00B86016">
      <w:pPr>
        <w:ind w:firstLineChars="200" w:firstLine="643"/>
        <w:rPr>
          <w:rFonts w:ascii="仿宋" w:eastAsia="仿宋" w:hAnsi="仿宋" w:cs="仿宋_GB2312"/>
          <w:b/>
          <w:bCs/>
          <w:color w:val="000000" w:themeColor="text1"/>
          <w:sz w:val="32"/>
          <w:szCs w:val="32"/>
        </w:rPr>
      </w:pPr>
      <w:r>
        <w:rPr>
          <w:rFonts w:ascii="仿宋" w:eastAsia="仿宋" w:hAnsi="仿宋" w:cs="仿宋_GB2312" w:hint="eastAsia"/>
          <w:b/>
          <w:bCs/>
          <w:color w:val="000000" w:themeColor="text1"/>
          <w:sz w:val="32"/>
          <w:szCs w:val="32"/>
        </w:rPr>
        <w:t>五、综合考核结果的使用</w:t>
      </w:r>
    </w:p>
    <w:p w:rsidR="00D60457" w:rsidRDefault="00B86016">
      <w:pPr>
        <w:spacing w:line="500" w:lineRule="exact"/>
        <w:ind w:firstLineChars="200" w:firstLine="640"/>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（一）考试总成绩。考试总成绩=笔试</w:t>
      </w:r>
      <w:bookmarkStart w:id="2" w:name="_Hlk497400537"/>
      <w:r>
        <w:rPr>
          <w:rFonts w:ascii="仿宋" w:eastAsia="仿宋" w:hAnsi="仿宋" w:cs="仿宋" w:hint="eastAsia"/>
          <w:color w:val="000000" w:themeColor="text1"/>
          <w:sz w:val="32"/>
          <w:szCs w:val="32"/>
        </w:rPr>
        <w:t>成绩×</w:t>
      </w:r>
      <w:r>
        <w:rPr>
          <w:rFonts w:ascii="仿宋" w:eastAsia="仿宋" w:hAnsi="仿宋" w:cs="仿宋"/>
          <w:color w:val="000000" w:themeColor="text1"/>
          <w:sz w:val="32"/>
          <w:szCs w:val="32"/>
        </w:rPr>
        <w:t>4</w:t>
      </w:r>
      <w:r>
        <w:rPr>
          <w:rFonts w:ascii="仿宋" w:eastAsia="仿宋" w:hAnsi="仿宋" w:cs="仿宋" w:hint="eastAsia"/>
          <w:color w:val="000000" w:themeColor="text1"/>
          <w:sz w:val="32"/>
          <w:szCs w:val="32"/>
        </w:rPr>
        <w:t>0%</w:t>
      </w:r>
      <w:bookmarkStart w:id="3" w:name="_Hlk497400555"/>
      <w:bookmarkEnd w:id="2"/>
      <w:r>
        <w:rPr>
          <w:rFonts w:ascii="仿宋" w:eastAsia="仿宋" w:hAnsi="仿宋" w:cs="仿宋" w:hint="eastAsia"/>
          <w:color w:val="000000" w:themeColor="text1"/>
          <w:sz w:val="32"/>
          <w:szCs w:val="32"/>
        </w:rPr>
        <w:t>+</w:t>
      </w:r>
      <w:bookmarkEnd w:id="3"/>
      <w:r>
        <w:rPr>
          <w:rFonts w:ascii="仿宋" w:eastAsia="仿宋" w:hAnsi="仿宋" w:cs="仿宋" w:hint="eastAsia"/>
          <w:color w:val="000000" w:themeColor="text1"/>
          <w:sz w:val="32"/>
          <w:szCs w:val="32"/>
        </w:rPr>
        <w:t>面试成绩×</w:t>
      </w:r>
      <w:r>
        <w:rPr>
          <w:rFonts w:ascii="仿宋" w:eastAsia="仿宋" w:hAnsi="仿宋" w:cs="仿宋"/>
          <w:color w:val="000000" w:themeColor="text1"/>
          <w:sz w:val="32"/>
          <w:szCs w:val="32"/>
        </w:rPr>
        <w:t>4</w:t>
      </w:r>
      <w:r>
        <w:rPr>
          <w:rFonts w:ascii="仿宋" w:eastAsia="仿宋" w:hAnsi="仿宋" w:cs="仿宋" w:hint="eastAsia"/>
          <w:color w:val="000000" w:themeColor="text1"/>
          <w:sz w:val="32"/>
          <w:szCs w:val="32"/>
        </w:rPr>
        <w:t>0%+外语考核成绩×20%，各项成绩均采用百分制。考试总成绩及任一单项成绩出现60分以下者，不予录取。</w:t>
      </w:r>
    </w:p>
    <w:p w:rsidR="00D60457" w:rsidRDefault="00B86016">
      <w:pPr>
        <w:spacing w:line="500" w:lineRule="exact"/>
        <w:ind w:firstLineChars="200" w:firstLine="640"/>
        <w:outlineLvl w:val="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（二）思想政治素质和品德考核不合格者、体检不合格者不予录取。</w:t>
      </w:r>
    </w:p>
    <w:p w:rsidR="00D60457" w:rsidRDefault="00B86016">
      <w:pPr>
        <w:spacing w:line="50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六</w:t>
      </w:r>
      <w:r>
        <w:rPr>
          <w:rFonts w:ascii="仿宋" w:eastAsia="仿宋" w:hAnsi="仿宋" w:cs="仿宋" w:hint="eastAsia"/>
          <w:b/>
          <w:color w:val="000000" w:themeColor="text1"/>
          <w:kern w:val="0"/>
          <w:sz w:val="32"/>
          <w:szCs w:val="32"/>
        </w:rPr>
        <w:t>、</w:t>
      </w:r>
      <w:r>
        <w:rPr>
          <w:rFonts w:ascii="仿宋" w:eastAsia="仿宋" w:hAnsi="仿宋" w:cs="仿宋" w:hint="eastAsia"/>
          <w:b/>
          <w:bCs/>
          <w:color w:val="000000" w:themeColor="text1"/>
          <w:sz w:val="32"/>
          <w:szCs w:val="32"/>
        </w:rPr>
        <w:t>录取</w:t>
      </w:r>
    </w:p>
    <w:p w:rsidR="00D60457" w:rsidRDefault="00B86016">
      <w:pPr>
        <w:spacing w:line="500" w:lineRule="exact"/>
        <w:ind w:firstLine="640"/>
        <w:rPr>
          <w:rFonts w:ascii="仿宋" w:eastAsia="仿宋" w:hAnsi="仿宋" w:cs="仿宋"/>
          <w:b/>
          <w:color w:val="000000" w:themeColor="text1"/>
          <w:sz w:val="32"/>
          <w:szCs w:val="32"/>
        </w:rPr>
      </w:pPr>
      <w:r>
        <w:rPr>
          <w:rFonts w:ascii="仿宋" w:eastAsia="仿宋" w:hAnsi="仿宋" w:cs="仿宋" w:hint="eastAsia"/>
          <w:color w:val="000000" w:themeColor="text1"/>
          <w:sz w:val="32"/>
          <w:szCs w:val="32"/>
        </w:rPr>
        <w:t>各考核小组将硕博连读研究生按照考试总成绩从高分到低分进行排序。</w:t>
      </w:r>
      <w:r>
        <w:rPr>
          <w:rFonts w:ascii="仿宋" w:eastAsia="仿宋" w:hAnsi="仿宋" w:cs="仿宋_GB2312" w:hint="eastAsia"/>
          <w:color w:val="000000" w:themeColor="text1"/>
          <w:sz w:val="32"/>
          <w:szCs w:val="32"/>
        </w:rPr>
        <w:t>学院研究生招生工作小组根据招生计划按照“按需招生、德智体全面衡量、择优录取、宁缺毋滥”的原则提出拟录取名单。学校根据学院的综合考核结果和拟录取意见，每年4月确定硕博连读研究生拟录取名单并予以公布，被录取的研究生当年秋季学期入学后转为博士生培养。</w:t>
      </w:r>
    </w:p>
    <w:p w:rsidR="00D60457" w:rsidRDefault="00B86016">
      <w:pPr>
        <w:spacing w:line="500" w:lineRule="exact"/>
        <w:ind w:firstLineChars="200" w:firstLine="643"/>
        <w:rPr>
          <w:rFonts w:ascii="仿宋" w:eastAsia="仿宋" w:hAnsi="仿宋" w:cs="仿宋"/>
          <w:b/>
          <w:bCs/>
          <w:color w:val="000000" w:themeColor="text1"/>
          <w:sz w:val="32"/>
          <w:szCs w:val="32"/>
        </w:rPr>
      </w:pPr>
      <w:r>
        <w:rPr>
          <w:rFonts w:ascii="仿宋" w:eastAsia="仿宋" w:hAnsi="仿宋" w:cs="仿宋" w:hint="eastAsia"/>
          <w:b/>
          <w:bCs/>
          <w:color w:val="000000" w:themeColor="text1"/>
          <w:sz w:val="32"/>
          <w:szCs w:val="32"/>
        </w:rPr>
        <w:t>七、监督管理</w:t>
      </w:r>
    </w:p>
    <w:p w:rsidR="00D60457" w:rsidRDefault="00B86016">
      <w:pPr>
        <w:spacing w:line="500" w:lineRule="exact"/>
        <w:ind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（一）实行信息公开制度。学院在本院网站开辟专栏，主动公开本单位实施细则和考核结果等信息。</w:t>
      </w:r>
    </w:p>
    <w:p w:rsidR="00D60457" w:rsidRDefault="00B86016">
      <w:pPr>
        <w:spacing w:line="500" w:lineRule="exact"/>
        <w:ind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（二）实行复议制度。考生如对材料审核、综合考核或录取结果有异议，可向学校监察处、研究生院进行投诉和申诉。</w:t>
      </w:r>
      <w:r>
        <w:rPr>
          <w:rFonts w:ascii="仿宋" w:eastAsia="仿宋" w:hAnsi="仿宋" w:cs="仿宋" w:hint="eastAsia"/>
          <w:color w:val="000000" w:themeColor="text1"/>
          <w:sz w:val="32"/>
          <w:szCs w:val="32"/>
        </w:rPr>
        <w:lastRenderedPageBreak/>
        <w:t>对投诉和申诉问题经初步调查属实的，由学校研究生招生工作领导小组责成有关人员进行复议。</w:t>
      </w:r>
    </w:p>
    <w:p w:rsidR="00D60457" w:rsidRDefault="00B86016">
      <w:pPr>
        <w:spacing w:line="500" w:lineRule="exact"/>
        <w:ind w:firstLineChars="100" w:firstLine="32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（三）实行回避制度。有直系亲属或利害关系人报考本单位博士生的人员，不得参加本单位当年度的博士生考试招生工作。</w:t>
      </w:r>
    </w:p>
    <w:p w:rsidR="00D60457" w:rsidRDefault="00B86016">
      <w:pPr>
        <w:spacing w:line="500" w:lineRule="exact"/>
        <w:ind w:firstLineChars="200" w:firstLine="643"/>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八、本办法由海洋生命学院负责解释。</w:t>
      </w:r>
    </w:p>
    <w:p w:rsidR="00D60457" w:rsidRDefault="00B86016">
      <w:pPr>
        <w:spacing w:line="500" w:lineRule="exact"/>
        <w:ind w:firstLineChars="200" w:firstLine="643"/>
        <w:jc w:val="left"/>
        <w:rPr>
          <w:rFonts w:ascii="仿宋" w:eastAsia="仿宋" w:hAnsi="仿宋" w:cs="仿宋"/>
          <w:b/>
          <w:bCs/>
          <w:color w:val="000000" w:themeColor="text1"/>
          <w:kern w:val="0"/>
          <w:sz w:val="32"/>
          <w:szCs w:val="32"/>
        </w:rPr>
      </w:pPr>
      <w:r>
        <w:rPr>
          <w:rFonts w:ascii="仿宋" w:eastAsia="仿宋" w:hAnsi="仿宋" w:cs="仿宋" w:hint="eastAsia"/>
          <w:b/>
          <w:bCs/>
          <w:color w:val="000000" w:themeColor="text1"/>
          <w:kern w:val="0"/>
          <w:sz w:val="32"/>
          <w:szCs w:val="32"/>
        </w:rPr>
        <w:t>九、本办法自公布之日起施行。</w:t>
      </w:r>
    </w:p>
    <w:p w:rsidR="00D60457" w:rsidRPr="007264E8" w:rsidRDefault="00D60457" w:rsidP="007264E8">
      <w:pPr>
        <w:spacing w:line="500" w:lineRule="exact"/>
        <w:ind w:firstLineChars="176" w:firstLine="565"/>
        <w:jc w:val="left"/>
        <w:rPr>
          <w:rFonts w:ascii="仿宋" w:eastAsia="仿宋" w:hAnsi="仿宋" w:cs="仿宋"/>
          <w:b/>
          <w:bCs/>
          <w:color w:val="000000" w:themeColor="text1"/>
          <w:kern w:val="0"/>
          <w:sz w:val="32"/>
          <w:szCs w:val="32"/>
        </w:rPr>
      </w:pPr>
    </w:p>
    <w:sectPr w:rsidR="00D60457" w:rsidRPr="007264E8" w:rsidSect="00D806C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062" w:rsidRDefault="00586062" w:rsidP="00AE5FF6">
      <w:r>
        <w:separator/>
      </w:r>
    </w:p>
  </w:endnote>
  <w:endnote w:type="continuationSeparator" w:id="1">
    <w:p w:rsidR="00586062" w:rsidRDefault="00586062" w:rsidP="00AE5F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u5b8bu4f53">
    <w:altName w:val="Times New Roman"/>
    <w:charset w:val="00"/>
    <w:family w:val="auto"/>
    <w:pitch w:val="default"/>
    <w:sig w:usb0="00000000" w:usb1="00000000" w:usb2="00000000" w:usb3="00000000" w:csb0="0000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062" w:rsidRDefault="00586062" w:rsidP="00AE5FF6">
      <w:r>
        <w:separator/>
      </w:r>
    </w:p>
  </w:footnote>
  <w:footnote w:type="continuationSeparator" w:id="1">
    <w:p w:rsidR="00586062" w:rsidRDefault="00586062" w:rsidP="00AE5F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F6B67"/>
    <w:multiLevelType w:val="multilevel"/>
    <w:tmpl w:val="6CEF6B67"/>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B8F5969"/>
    <w:rsid w:val="00076DCD"/>
    <w:rsid w:val="00080C9F"/>
    <w:rsid w:val="000A2137"/>
    <w:rsid w:val="000A3807"/>
    <w:rsid w:val="000F567F"/>
    <w:rsid w:val="001047F4"/>
    <w:rsid w:val="001615FD"/>
    <w:rsid w:val="00165AED"/>
    <w:rsid w:val="00191962"/>
    <w:rsid w:val="00191ACD"/>
    <w:rsid w:val="00193011"/>
    <w:rsid w:val="001F1911"/>
    <w:rsid w:val="002548F2"/>
    <w:rsid w:val="002943E7"/>
    <w:rsid w:val="002B32CF"/>
    <w:rsid w:val="002F07F1"/>
    <w:rsid w:val="00337D05"/>
    <w:rsid w:val="003A6E0D"/>
    <w:rsid w:val="003B2065"/>
    <w:rsid w:val="003D71BE"/>
    <w:rsid w:val="003F3DE0"/>
    <w:rsid w:val="00453C55"/>
    <w:rsid w:val="00455282"/>
    <w:rsid w:val="00494ADA"/>
    <w:rsid w:val="004A2236"/>
    <w:rsid w:val="004D68E6"/>
    <w:rsid w:val="00510BEB"/>
    <w:rsid w:val="00516401"/>
    <w:rsid w:val="00537784"/>
    <w:rsid w:val="005540D8"/>
    <w:rsid w:val="00584F52"/>
    <w:rsid w:val="00586062"/>
    <w:rsid w:val="005A0890"/>
    <w:rsid w:val="005A5D92"/>
    <w:rsid w:val="005C61FD"/>
    <w:rsid w:val="0061351C"/>
    <w:rsid w:val="0063597F"/>
    <w:rsid w:val="00636F2B"/>
    <w:rsid w:val="006370DF"/>
    <w:rsid w:val="00640FFF"/>
    <w:rsid w:val="006560E8"/>
    <w:rsid w:val="00695784"/>
    <w:rsid w:val="00697F0A"/>
    <w:rsid w:val="006D6DA7"/>
    <w:rsid w:val="007264E8"/>
    <w:rsid w:val="00752554"/>
    <w:rsid w:val="0079193C"/>
    <w:rsid w:val="00791E1F"/>
    <w:rsid w:val="007A2E66"/>
    <w:rsid w:val="007A3CBF"/>
    <w:rsid w:val="007F3413"/>
    <w:rsid w:val="00800383"/>
    <w:rsid w:val="0080439C"/>
    <w:rsid w:val="0083747F"/>
    <w:rsid w:val="008401B9"/>
    <w:rsid w:val="008440DE"/>
    <w:rsid w:val="008A1AAA"/>
    <w:rsid w:val="008A43D1"/>
    <w:rsid w:val="008B3EDC"/>
    <w:rsid w:val="008B7992"/>
    <w:rsid w:val="008D0452"/>
    <w:rsid w:val="008D0DD4"/>
    <w:rsid w:val="008F2EEA"/>
    <w:rsid w:val="00926616"/>
    <w:rsid w:val="00947848"/>
    <w:rsid w:val="00955D54"/>
    <w:rsid w:val="009C05FF"/>
    <w:rsid w:val="009F7462"/>
    <w:rsid w:val="00A076D8"/>
    <w:rsid w:val="00A152D4"/>
    <w:rsid w:val="00A41FE8"/>
    <w:rsid w:val="00A5792F"/>
    <w:rsid w:val="00A81376"/>
    <w:rsid w:val="00A865B8"/>
    <w:rsid w:val="00AA49DF"/>
    <w:rsid w:val="00AE2A6B"/>
    <w:rsid w:val="00AE5FF6"/>
    <w:rsid w:val="00B02BB7"/>
    <w:rsid w:val="00B148CC"/>
    <w:rsid w:val="00B51962"/>
    <w:rsid w:val="00B72ED6"/>
    <w:rsid w:val="00B749CF"/>
    <w:rsid w:val="00B75875"/>
    <w:rsid w:val="00B86016"/>
    <w:rsid w:val="00BA7715"/>
    <w:rsid w:val="00BC193D"/>
    <w:rsid w:val="00BE0E5B"/>
    <w:rsid w:val="00C00B4D"/>
    <w:rsid w:val="00C45B32"/>
    <w:rsid w:val="00C47133"/>
    <w:rsid w:val="00CE0FE5"/>
    <w:rsid w:val="00CE2C6A"/>
    <w:rsid w:val="00CE4E06"/>
    <w:rsid w:val="00D0757F"/>
    <w:rsid w:val="00D07C5E"/>
    <w:rsid w:val="00D24B45"/>
    <w:rsid w:val="00D60457"/>
    <w:rsid w:val="00D806CB"/>
    <w:rsid w:val="00DB0058"/>
    <w:rsid w:val="00DF688E"/>
    <w:rsid w:val="00E1566A"/>
    <w:rsid w:val="00E205E6"/>
    <w:rsid w:val="00E25A1F"/>
    <w:rsid w:val="00E938B4"/>
    <w:rsid w:val="00EC38D1"/>
    <w:rsid w:val="00EE03D6"/>
    <w:rsid w:val="00F46489"/>
    <w:rsid w:val="00F72FD1"/>
    <w:rsid w:val="00F82FC3"/>
    <w:rsid w:val="00F9324A"/>
    <w:rsid w:val="06543783"/>
    <w:rsid w:val="099C7F52"/>
    <w:rsid w:val="123911CD"/>
    <w:rsid w:val="13FF677C"/>
    <w:rsid w:val="16782795"/>
    <w:rsid w:val="185D2A34"/>
    <w:rsid w:val="1BB33D69"/>
    <w:rsid w:val="23CA7D6D"/>
    <w:rsid w:val="255B039C"/>
    <w:rsid w:val="266A1154"/>
    <w:rsid w:val="357B7AF8"/>
    <w:rsid w:val="3AE97096"/>
    <w:rsid w:val="3B8F5969"/>
    <w:rsid w:val="3C0C2C1B"/>
    <w:rsid w:val="3D4E41AD"/>
    <w:rsid w:val="471B0A2F"/>
    <w:rsid w:val="490548C7"/>
    <w:rsid w:val="4D2564D2"/>
    <w:rsid w:val="51604705"/>
    <w:rsid w:val="56A67485"/>
    <w:rsid w:val="5C032C80"/>
    <w:rsid w:val="74671603"/>
    <w:rsid w:val="7C4A4A21"/>
    <w:rsid w:val="7F8723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lsdException w:name="header" w:semiHidden="0" w:unhideWhenUsed="0" w:qFormat="1"/>
    <w:lsdException w:name="footer" w:semiHidden="0" w:unhideWhenUsed="0" w:qFormat="1"/>
    <w:lsdException w:name="caption" w:qFormat="1"/>
    <w:lsdException w:name="annotation reference" w:semiHidden="0" w:unhideWhenUsed="0"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semiHidden="0"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6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D806CB"/>
    <w:rPr>
      <w:b/>
      <w:bCs/>
    </w:rPr>
  </w:style>
  <w:style w:type="paragraph" w:styleId="a4">
    <w:name w:val="annotation text"/>
    <w:basedOn w:val="a"/>
    <w:link w:val="Char0"/>
    <w:rsid w:val="00D806CB"/>
    <w:pPr>
      <w:jc w:val="left"/>
    </w:pPr>
  </w:style>
  <w:style w:type="paragraph" w:styleId="a5">
    <w:name w:val="Balloon Text"/>
    <w:basedOn w:val="a"/>
    <w:link w:val="Char1"/>
    <w:rsid w:val="00D806CB"/>
    <w:rPr>
      <w:sz w:val="18"/>
      <w:szCs w:val="18"/>
    </w:rPr>
  </w:style>
  <w:style w:type="paragraph" w:styleId="a6">
    <w:name w:val="footer"/>
    <w:basedOn w:val="a"/>
    <w:link w:val="Char2"/>
    <w:qFormat/>
    <w:rsid w:val="00D806CB"/>
    <w:pPr>
      <w:tabs>
        <w:tab w:val="center" w:pos="4153"/>
        <w:tab w:val="right" w:pos="8306"/>
      </w:tabs>
      <w:snapToGrid w:val="0"/>
      <w:jc w:val="left"/>
    </w:pPr>
    <w:rPr>
      <w:sz w:val="18"/>
      <w:szCs w:val="18"/>
    </w:rPr>
  </w:style>
  <w:style w:type="paragraph" w:styleId="a7">
    <w:name w:val="header"/>
    <w:basedOn w:val="a"/>
    <w:link w:val="Char3"/>
    <w:qFormat/>
    <w:rsid w:val="00D806CB"/>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D806CB"/>
    <w:pPr>
      <w:spacing w:beforeAutospacing="1" w:afterAutospacing="1" w:line="15" w:lineRule="atLeast"/>
      <w:jc w:val="left"/>
    </w:pPr>
    <w:rPr>
      <w:rFonts w:ascii="u5b8bu4f53" w:eastAsia="u5b8bu4f53" w:hAnsi="u5b8bu4f53" w:cs="Times New Roman"/>
      <w:color w:val="333333"/>
      <w:kern w:val="0"/>
      <w:sz w:val="18"/>
      <w:szCs w:val="18"/>
    </w:rPr>
  </w:style>
  <w:style w:type="character" w:styleId="a9">
    <w:name w:val="annotation reference"/>
    <w:basedOn w:val="a0"/>
    <w:qFormat/>
    <w:rsid w:val="00D806CB"/>
    <w:rPr>
      <w:sz w:val="21"/>
      <w:szCs w:val="21"/>
    </w:rPr>
  </w:style>
  <w:style w:type="character" w:customStyle="1" w:styleId="Char3">
    <w:name w:val="页眉 Char"/>
    <w:basedOn w:val="a0"/>
    <w:link w:val="a7"/>
    <w:qFormat/>
    <w:rsid w:val="00D806CB"/>
    <w:rPr>
      <w:kern w:val="2"/>
      <w:sz w:val="18"/>
      <w:szCs w:val="18"/>
    </w:rPr>
  </w:style>
  <w:style w:type="character" w:customStyle="1" w:styleId="Char2">
    <w:name w:val="页脚 Char"/>
    <w:basedOn w:val="a0"/>
    <w:link w:val="a6"/>
    <w:qFormat/>
    <w:rsid w:val="00D806CB"/>
    <w:rPr>
      <w:kern w:val="2"/>
      <w:sz w:val="18"/>
      <w:szCs w:val="18"/>
    </w:rPr>
  </w:style>
  <w:style w:type="character" w:customStyle="1" w:styleId="Char0">
    <w:name w:val="批注文字 Char"/>
    <w:basedOn w:val="a0"/>
    <w:link w:val="a4"/>
    <w:qFormat/>
    <w:rsid w:val="00D806CB"/>
    <w:rPr>
      <w:kern w:val="2"/>
      <w:sz w:val="21"/>
      <w:szCs w:val="24"/>
    </w:rPr>
  </w:style>
  <w:style w:type="character" w:customStyle="1" w:styleId="Char">
    <w:name w:val="批注主题 Char"/>
    <w:basedOn w:val="Char0"/>
    <w:link w:val="a3"/>
    <w:qFormat/>
    <w:rsid w:val="00D806CB"/>
    <w:rPr>
      <w:b/>
      <w:bCs/>
      <w:kern w:val="2"/>
      <w:sz w:val="21"/>
      <w:szCs w:val="24"/>
    </w:rPr>
  </w:style>
  <w:style w:type="character" w:customStyle="1" w:styleId="Char1">
    <w:name w:val="批注框文本 Char"/>
    <w:basedOn w:val="a0"/>
    <w:link w:val="a5"/>
    <w:qFormat/>
    <w:rsid w:val="00D806CB"/>
    <w:rPr>
      <w:kern w:val="2"/>
      <w:sz w:val="18"/>
      <w:szCs w:val="18"/>
    </w:rPr>
  </w:style>
  <w:style w:type="paragraph" w:customStyle="1" w:styleId="1">
    <w:name w:val="列出段落1"/>
    <w:basedOn w:val="a"/>
    <w:uiPriority w:val="34"/>
    <w:qFormat/>
    <w:rsid w:val="00D806CB"/>
    <w:pPr>
      <w:ind w:firstLineChars="200" w:firstLine="420"/>
    </w:pPr>
    <w:rPr>
      <w:rFonts w:ascii="Times New Roman" w:eastAsia="宋体"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751FFF-2F35-4AAA-B109-E50BDC5E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335</Words>
  <Characters>1913</Characters>
  <Application>Microsoft Office Word</Application>
  <DocSecurity>0</DocSecurity>
  <Lines>15</Lines>
  <Paragraphs>4</Paragraphs>
  <ScaleCrop>false</ScaleCrop>
  <Company>微软中国</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qdqnzkq3</dc:creator>
  <cp:lastModifiedBy>Lenovo</cp:lastModifiedBy>
  <cp:revision>3</cp:revision>
  <cp:lastPrinted>2017-10-19T07:51:00Z</cp:lastPrinted>
  <dcterms:created xsi:type="dcterms:W3CDTF">2017-12-11T02:07:00Z</dcterms:created>
  <dcterms:modified xsi:type="dcterms:W3CDTF">2017-12-11T02:09:00Z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